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w:t>
            </w:r>
            <w:bookmarkStart w:id="0" w:name="_GoBack"/>
            <w:bookmarkEnd w:id="0"/>
            <w:r w:rsidR="003D36D3" w:rsidRPr="009072F1">
              <w:rPr>
                <w:rFonts w:ascii="Arial" w:hAnsi="Arial" w:cs="Arial"/>
                <w:b/>
                <w:sz w:val="72"/>
                <w:szCs w:val="72"/>
              </w:rPr>
              <w:t>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EO-SIPDUS-N124-2023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Desdavi a Santa María Temaxcalapa.; ubicada en la localidad de Santa María Temaxcalapa, Municipio de Tenango de Doria,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Tenango de Doria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EO-SIPDUS-N124-2023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EO-SIPDUS-N124-2023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Desdavi a Santa María Temaxcalapa.; ubicada en la localidad de Santa María Temaxcalapa, Municipio de Tenango de Doria,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HACIENDA-A-FAFEF/GI-2023-1502-00445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Desdavi a Santa María Temaxcalapa.; ubicada en la localidad de Santa María Temaxcalapa, Municipio de Tenango de Doria,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Tenango de Doria,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Tenango de Doria,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D1FB8">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D1FB8">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D1FB8">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D1FB8">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D1FB8">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D1FB8">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1FB8"/>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C99FFD-D57F-48F0-B10E-C55AF3D13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93</Pages>
  <Words>41651</Words>
  <Characters>229082</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270193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2023-08-08T14:22:00Z</dcterms:created>
  <dcterms:modified xsi:type="dcterms:W3CDTF">2023-08-08T14:22:00Z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